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C9" w:rsidRPr="00BC25C9" w:rsidRDefault="006D7640" w:rsidP="00BC25C9">
      <w:pPr>
        <w:pStyle w:val="Heading2"/>
        <w:bidi/>
        <w:rPr>
          <w:rFonts w:asciiTheme="majorBidi" w:hAnsiTheme="majorBidi" w:cs="2  Baran"/>
          <w:szCs w:val="28"/>
          <w:rtl/>
        </w:rPr>
      </w:pPr>
      <w:r>
        <w:rPr>
          <w:rFonts w:asciiTheme="majorBidi" w:hAnsiTheme="majorBidi" w:cs="2  Baran"/>
          <w:sz w:val="32"/>
          <w:rtl/>
        </w:rPr>
        <w:t>آ</w:t>
      </w:r>
      <w:r>
        <w:rPr>
          <w:rFonts w:asciiTheme="majorBidi" w:hAnsiTheme="majorBidi" w:cs="2  Baran" w:hint="cs"/>
          <w:sz w:val="32"/>
          <w:rtl/>
        </w:rPr>
        <w:t>یی</w:t>
      </w:r>
      <w:r>
        <w:rPr>
          <w:rFonts w:asciiTheme="majorBidi" w:hAnsiTheme="majorBidi" w:cs="2  Baran" w:hint="eastAsia"/>
          <w:sz w:val="32"/>
          <w:rtl/>
        </w:rPr>
        <w:t>ن‌نامه</w:t>
      </w:r>
      <w:r w:rsidR="00BC25C9" w:rsidRPr="00BC25C9">
        <w:rPr>
          <w:rFonts w:asciiTheme="majorBidi" w:hAnsiTheme="majorBidi" w:cs="2  Baran"/>
          <w:sz w:val="32"/>
          <w:rtl/>
        </w:rPr>
        <w:t xml:space="preserve"> عمومی </w:t>
      </w:r>
      <w:r w:rsidR="00BC25C9" w:rsidRPr="00BC25C9">
        <w:rPr>
          <w:rFonts w:asciiTheme="majorBidi" w:hAnsiTheme="majorBidi" w:cs="2  Baran"/>
          <w:sz w:val="32"/>
          <w:rtl/>
          <w:lang w:bidi="fa-IR"/>
        </w:rPr>
        <w:t>کتاب‌خانه</w:t>
      </w:r>
      <w:r w:rsidR="00BC25C9" w:rsidRPr="00BC25C9">
        <w:rPr>
          <w:rFonts w:asciiTheme="majorBidi" w:hAnsiTheme="majorBidi" w:cs="2  Baran"/>
          <w:sz w:val="32"/>
          <w:rtl/>
        </w:rPr>
        <w:t xml:space="preserve"> و سال</w:t>
      </w:r>
      <w:r>
        <w:rPr>
          <w:rFonts w:asciiTheme="majorBidi" w:hAnsiTheme="majorBidi" w:cs="2  Baran" w:hint="cs"/>
          <w:sz w:val="32"/>
          <w:rtl/>
          <w:lang w:bidi="fa-IR"/>
        </w:rPr>
        <w:t>و</w:t>
      </w:r>
      <w:r w:rsidR="00BC25C9" w:rsidRPr="00BC25C9">
        <w:rPr>
          <w:rFonts w:asciiTheme="majorBidi" w:hAnsiTheme="majorBidi" w:cs="2  Baran"/>
          <w:sz w:val="32"/>
          <w:rtl/>
        </w:rPr>
        <w:t>ن مطالعه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1.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>رعایت کامل آداب فرهنگی، اجتماعی و دینی در محیط کتاب‌خانه و سال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و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ن مطالعه الزامی است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2.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>خوردن، استعمال دخانیات و استفاده از ت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لف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و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ن همراه در محل کتاب‌خانه و سال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و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ن مطالعه ممنوع است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3.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>هرگونه ک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ا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پی‌برداری و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عکس‌بردار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از منابع کتاب‌خانه بدون اجازه ممنوع است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4.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 xml:space="preserve">حفظ سکوت در کلیه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بخش‌ها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کتاب‌خانه و سال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و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ن مطالعه الزامی است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5.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 xml:space="preserve">همراه داشتن کتاب،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بکس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و امثال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ا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="006D7640">
        <w:rPr>
          <w:rFonts w:asciiTheme="majorBidi" w:hAnsiTheme="majorBidi" w:cs="2  Baran" w:hint="eastAsia"/>
          <w:i/>
          <w:sz w:val="28"/>
          <w:szCs w:val="28"/>
          <w:rtl/>
        </w:rPr>
        <w:t>ن‌ها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در مخزن کتاب‌خانه ممنوع است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6.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>همراه داشتن کارت هویت برای استفاده از کلیه خدمات کتاب‌خانه و سال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و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ن مطالعه الزامی است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7.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 xml:space="preserve">اعضای کتاب‌خانه صرف در وقت رسمیات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م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ی‌</w:t>
      </w:r>
      <w:r w:rsidR="006D7640">
        <w:rPr>
          <w:rFonts w:asciiTheme="majorBidi" w:hAnsiTheme="majorBidi" w:cs="2  Baran" w:hint="eastAsia"/>
          <w:i/>
          <w:sz w:val="28"/>
          <w:szCs w:val="28"/>
          <w:rtl/>
        </w:rPr>
        <w:t>توانند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به کتاب‌خانه مراجعه و از منابع کتاب‌خانه استفاده نمایند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8.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ab/>
        <w:t xml:space="preserve">استفاده از خدمات کتاب‌خانه صرفاً مختص کارکنان، اساتید و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دانش‌جو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="006D7640">
        <w:rPr>
          <w:rFonts w:asciiTheme="majorBidi" w:hAnsiTheme="majorBidi" w:cs="2  Baran" w:hint="eastAsia"/>
          <w:i/>
          <w:sz w:val="28"/>
          <w:szCs w:val="28"/>
          <w:rtl/>
        </w:rPr>
        <w:t>ان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و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اشخاص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م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ی‌</w:t>
      </w:r>
      <w:r w:rsidR="006D7640">
        <w:rPr>
          <w:rFonts w:asciiTheme="majorBidi" w:hAnsiTheme="majorBidi" w:cs="2  Baran" w:hint="eastAsia"/>
          <w:i/>
          <w:sz w:val="28"/>
          <w:szCs w:val="28"/>
          <w:rtl/>
        </w:rPr>
        <w:t>باشد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که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اجاز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 xml:space="preserve">ة 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استفاده از منابع کتاب‌خانه را از مقام اداره داشته باشند.</w:t>
      </w:r>
    </w:p>
    <w:p w:rsidR="00BC25C9" w:rsidRPr="00BC25C9" w:rsidRDefault="00BC25C9" w:rsidP="006D7640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9.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 xml:space="preserve"> جا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گذاشتن کتاب و وسایل شخصی هنگام ترک سال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و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>ن ممنوع است و کتاب‌خانه هیچ مسؤولیتی را از این بابت ندارد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10.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 xml:space="preserve"> جاب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 xml:space="preserve">ه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جا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یی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و تغییر چیدمان میز و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صندل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ی‌</w:t>
      </w:r>
      <w:r w:rsidR="006D7640">
        <w:rPr>
          <w:rFonts w:asciiTheme="majorBidi" w:hAnsiTheme="majorBidi" w:cs="2  Baran" w:hint="eastAsia"/>
          <w:i/>
          <w:sz w:val="28"/>
          <w:szCs w:val="28"/>
          <w:rtl/>
        </w:rPr>
        <w:t>ها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ممنوع است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؛</w:t>
      </w:r>
    </w:p>
    <w:p w:rsidR="00BC25C9" w:rsidRPr="00BC25C9" w:rsidRDefault="00BC25C9" w:rsidP="006D7640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11.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 xml:space="preserve"> سکوت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در محیط کتاب‌خانه هنگام استفاده از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المار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ی‌</w:t>
      </w:r>
      <w:r w:rsidR="006D7640">
        <w:rPr>
          <w:rFonts w:asciiTheme="majorBidi" w:hAnsiTheme="majorBidi" w:cs="2  Baran" w:hint="eastAsia"/>
          <w:i/>
          <w:sz w:val="28"/>
          <w:szCs w:val="28"/>
          <w:rtl/>
        </w:rPr>
        <w:t>ها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 xml:space="preserve">و مطالعه 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رعایت 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شود؛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12.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 xml:space="preserve"> برا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حفظ آرامش و سکوت سال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و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ن مطالعه، از قدم زدن خودداری </w:t>
      </w:r>
      <w:r w:rsidRPr="00BC25C9">
        <w:rPr>
          <w:rFonts w:asciiTheme="majorBidi" w:hAnsiTheme="majorBidi" w:cs="2  Baran" w:hint="cs"/>
          <w:i/>
          <w:sz w:val="28"/>
          <w:szCs w:val="28"/>
          <w:rtl/>
        </w:rPr>
        <w:t>شود؛</w:t>
      </w:r>
    </w:p>
    <w:p w:rsidR="00BC25C9" w:rsidRPr="00BC25C9" w:rsidRDefault="00BC25C9" w:rsidP="00BC25C9">
      <w:pPr>
        <w:jc w:val="both"/>
        <w:rPr>
          <w:rFonts w:asciiTheme="majorBidi" w:hAnsiTheme="majorBidi" w:cs="2  Baran"/>
          <w:i/>
          <w:sz w:val="28"/>
          <w:szCs w:val="28"/>
          <w:rtl/>
        </w:rPr>
      </w:pPr>
      <w:r w:rsidRPr="00BC25C9">
        <w:rPr>
          <w:rFonts w:asciiTheme="majorBidi" w:hAnsiTheme="majorBidi" w:cs="2  Baran"/>
          <w:i/>
          <w:sz w:val="28"/>
          <w:szCs w:val="28"/>
          <w:rtl/>
        </w:rPr>
        <w:t>13.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 xml:space="preserve"> افراد</w:t>
      </w:r>
      <w:r w:rsidR="006D7640">
        <w:rPr>
          <w:rFonts w:asciiTheme="majorBidi" w:hAnsiTheme="majorBidi" w:cs="2  Baran" w:hint="cs"/>
          <w:i/>
          <w:sz w:val="28"/>
          <w:szCs w:val="28"/>
          <w:rtl/>
        </w:rPr>
        <w:t>ی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که به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صورت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عمدی به میز و چوکی‌ها، کامپیوتر، الماری و سایر وسایل کتاب‌خانه آسیب وارد نمایند، به مقام اداره معرفی گردیده تا مطابق به قانون با </w:t>
      </w:r>
      <w:r w:rsidR="006D7640">
        <w:rPr>
          <w:rFonts w:asciiTheme="majorBidi" w:hAnsiTheme="majorBidi" w:cs="2  Baran"/>
          <w:i/>
          <w:sz w:val="28"/>
          <w:szCs w:val="28"/>
          <w:rtl/>
        </w:rPr>
        <w:t>آن‌ها</w:t>
      </w:r>
      <w:r w:rsidRPr="00BC25C9">
        <w:rPr>
          <w:rFonts w:asciiTheme="majorBidi" w:hAnsiTheme="majorBidi" w:cs="2  Baran"/>
          <w:i/>
          <w:sz w:val="28"/>
          <w:szCs w:val="28"/>
          <w:rtl/>
        </w:rPr>
        <w:t xml:space="preserve"> برخورد صورت گیرد.</w:t>
      </w:r>
    </w:p>
    <w:p w:rsidR="009B6679" w:rsidRPr="00BC25C9" w:rsidRDefault="009B6679" w:rsidP="00BC25C9">
      <w:bookmarkStart w:id="0" w:name="_GoBack"/>
      <w:bookmarkEnd w:id="0"/>
    </w:p>
    <w:sectPr w:rsidR="009B6679" w:rsidRPr="00BC2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D"/>
    <w:rsid w:val="006D7640"/>
    <w:rsid w:val="00811BBD"/>
    <w:rsid w:val="009B6679"/>
    <w:rsid w:val="00BC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C9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BC25C9"/>
    <w:pPr>
      <w:keepNext/>
      <w:bidi w:val="0"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5C9"/>
    <w:rPr>
      <w:rFonts w:ascii="Mitra" w:eastAsia="Times New Roman" w:hAnsi="Mitra" w:cs="Mitra"/>
      <w:b/>
      <w:bCs/>
      <w:i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5C9"/>
    <w:pPr>
      <w:bidi/>
    </w:pPr>
    <w:rPr>
      <w:lang w:bidi="fa-IR"/>
    </w:rPr>
  </w:style>
  <w:style w:type="paragraph" w:styleId="Heading2">
    <w:name w:val="heading 2"/>
    <w:basedOn w:val="Normal"/>
    <w:next w:val="Normal"/>
    <w:link w:val="Heading2Char"/>
    <w:unhideWhenUsed/>
    <w:qFormat/>
    <w:rsid w:val="00BC25C9"/>
    <w:pPr>
      <w:keepNext/>
      <w:bidi w:val="0"/>
      <w:spacing w:after="0" w:line="240" w:lineRule="auto"/>
      <w:ind w:left="284"/>
      <w:outlineLvl w:val="1"/>
    </w:pPr>
    <w:rPr>
      <w:rFonts w:ascii="Mitra" w:eastAsia="Times New Roman" w:hAnsi="Mitra" w:cs="Mitra"/>
      <w:b/>
      <w:bCs/>
      <w:i/>
      <w:sz w:val="28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5C9"/>
    <w:rPr>
      <w:rFonts w:ascii="Mitra" w:eastAsia="Times New Roman" w:hAnsi="Mitra" w:cs="Mitra"/>
      <w:b/>
      <w:bCs/>
      <w:i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</dc:creator>
  <cp:keywords/>
  <dc:description/>
  <cp:lastModifiedBy>Adivisor</cp:lastModifiedBy>
  <cp:revision>3</cp:revision>
  <dcterms:created xsi:type="dcterms:W3CDTF">2022-07-30T06:19:00Z</dcterms:created>
  <dcterms:modified xsi:type="dcterms:W3CDTF">2022-08-06T04:37:00Z</dcterms:modified>
</cp:coreProperties>
</file>